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65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657465"/>
                    </a:xfrm>
                    <a:prstGeom prst="rect">
                      <a:avLst/>
                    </a:prstGeom>
                    <a:noFill/>
                  </pic:spPr>
                </pic:pic>
              </a:graphicData>
            </a:graphic>
          </wp:anchor>
        </w:drawing>
      </w:r>
    </w:p>
    <w:p>
      <w:pPr>
        <w:spacing w:after="0" w:line="1285" w:lineRule="exact"/>
        <w:rPr>
          <w:sz w:val="24"/>
          <w:szCs w:val="24"/>
          <w:color w:val="auto"/>
        </w:rPr>
      </w:pPr>
    </w:p>
    <w:p>
      <w:pPr>
        <w:sectPr>
          <w:pgSz w:w="11900" w:h="16920"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Davison James E.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SOUTH SERVICE ROAD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Origin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OBK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920"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RUSTON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LA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71270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920"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jc w:val="center"/>
              <w:ind w:left="44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48"/>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336,715</w:t>
            </w:r>
          </w:p>
        </w:tc>
        <w:tc>
          <w:tcPr>
            <w:tcW w:w="420" w:type="dxa"/>
            <w:vAlign w:val="bottom"/>
            <w:tcBorders>
              <w:bottom w:val="single" w:sz="8" w:color="2C2C2C"/>
            </w:tcBorders>
          </w:tcPr>
          <w:p>
            <w:pPr>
              <w:jc w:val="center"/>
              <w:ind w:left="1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tcBorders>
              <w:bottom w:val="single" w:sz="8" w:color="2C2C2C"/>
            </w:tcBorders>
            <w:gridSpan w:val="3"/>
          </w:tcPr>
          <w:p>
            <w:pPr>
              <w:jc w:val="center"/>
              <w:ind w:left="25"/>
              <w:spacing w:after="0"/>
              <w:rPr>
                <w:sz w:val="20"/>
                <w:szCs w:val="20"/>
                <w:color w:val="auto"/>
              </w:rPr>
            </w:pPr>
            <w:r>
              <w:rPr>
                <w:rFonts w:ascii="Times New Roman" w:cs="Times New Roman" w:eastAsia="Times New Roman" w:hAnsi="Times New Roman"/>
                <w:sz w:val="17"/>
                <w:szCs w:val="17"/>
                <w:color w:val="0000FF"/>
              </w:rPr>
              <w:t>337,877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James 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and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Margaret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80" w:type="dxa"/>
            <w:vAlign w:val="bottom"/>
            <w:gridSpan w:val="2"/>
          </w:tcPr>
          <w:p>
            <w:pPr>
              <w:jc w:val="center"/>
              <w:ind w:left="448"/>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(1)</w:t>
            </w:r>
          </w:p>
        </w:tc>
        <w:tc>
          <w:tcPr>
            <w:tcW w:w="740" w:type="dxa"/>
            <w:vAlign w:val="bottom"/>
          </w:tcPr>
          <w:p>
            <w:pPr>
              <w:jc w:val="center"/>
              <w:ind w:left="28"/>
              <w:spacing w:after="0"/>
              <w:rPr>
                <w:sz w:val="20"/>
                <w:szCs w:val="20"/>
                <w:color w:val="auto"/>
              </w:rPr>
            </w:pPr>
            <w:r>
              <w:rPr>
                <w:rFonts w:ascii="Times New Roman" w:cs="Times New Roman" w:eastAsia="Times New Roman" w:hAnsi="Times New Roman"/>
                <w:sz w:val="17"/>
                <w:szCs w:val="17"/>
                <w:color w:val="0000FF"/>
              </w:rPr>
              <w:t>43,996</w:t>
            </w:r>
          </w:p>
        </w:tc>
        <w:tc>
          <w:tcPr>
            <w:tcW w:w="420" w:type="dxa"/>
            <w:vAlign w:val="bottom"/>
          </w:tcPr>
          <w:p>
            <w:pPr>
              <w:jc w:val="center"/>
              <w:ind w:left="191"/>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jc w:val="center"/>
              <w:ind w:left="25"/>
              <w:spacing w:after="0"/>
              <w:rPr>
                <w:sz w:val="20"/>
                <w:szCs w:val="20"/>
                <w:color w:val="auto"/>
              </w:rPr>
            </w:pPr>
            <w:r>
              <w:rPr>
                <w:rFonts w:ascii="Times New Roman" w:cs="Times New Roman" w:eastAsia="Times New Roman" w:hAnsi="Times New Roman"/>
                <w:sz w:val="17"/>
                <w:szCs w:val="17"/>
                <w:color w:val="0000FF"/>
              </w:rPr>
              <w:t>43,996</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A. B.</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Davison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Special</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James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Ellis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80" w:type="dxa"/>
            <w:vAlign w:val="bottom"/>
            <w:gridSpan w:val="2"/>
          </w:tcPr>
          <w:p>
            <w:pPr>
              <w:jc w:val="center"/>
              <w:ind w:left="448"/>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(1)</w:t>
            </w:r>
          </w:p>
        </w:tc>
        <w:tc>
          <w:tcPr>
            <w:tcW w:w="740" w:type="dxa"/>
            <w:vAlign w:val="bottom"/>
          </w:tcPr>
          <w:p>
            <w:pPr>
              <w:jc w:val="center"/>
              <w:ind w:left="28"/>
              <w:spacing w:after="0"/>
              <w:rPr>
                <w:sz w:val="20"/>
                <w:szCs w:val="20"/>
                <w:color w:val="auto"/>
              </w:rPr>
            </w:pPr>
            <w:r>
              <w:rPr>
                <w:rFonts w:ascii="Times New Roman" w:cs="Times New Roman" w:eastAsia="Times New Roman" w:hAnsi="Times New Roman"/>
                <w:sz w:val="17"/>
                <w:szCs w:val="17"/>
                <w:color w:val="0000FF"/>
              </w:rPr>
              <w:t>97,573</w:t>
            </w:r>
          </w:p>
        </w:tc>
        <w:tc>
          <w:tcPr>
            <w:tcW w:w="420" w:type="dxa"/>
            <w:vAlign w:val="bottom"/>
          </w:tcPr>
          <w:p>
            <w:pPr>
              <w:jc w:val="center"/>
              <w:ind w:left="191"/>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jc w:val="center"/>
              <w:ind w:left="25"/>
              <w:spacing w:after="0"/>
              <w:rPr>
                <w:sz w:val="20"/>
                <w:szCs w:val="20"/>
                <w:color w:val="auto"/>
              </w:rPr>
            </w:pPr>
            <w:r>
              <w:rPr>
                <w:rFonts w:ascii="Times New Roman" w:cs="Times New Roman" w:eastAsia="Times New Roman" w:hAnsi="Times New Roman"/>
                <w:sz w:val="17"/>
                <w:szCs w:val="17"/>
                <w:color w:val="0000FF"/>
              </w:rPr>
              <w:t>97,573</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Davison,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III</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Sarah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80" w:type="dxa"/>
            <w:vAlign w:val="bottom"/>
            <w:gridSpan w:val="2"/>
            <w:vMerge w:val="restart"/>
          </w:tcPr>
          <w:p>
            <w:pPr>
              <w:jc w:val="center"/>
              <w:ind w:left="448"/>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40" w:type="dxa"/>
            <w:vAlign w:val="bottom"/>
            <w:vMerge w:val="restart"/>
          </w:tcPr>
          <w:p>
            <w:pPr>
              <w:jc w:val="center"/>
              <w:ind w:left="28"/>
              <w:spacing w:after="0"/>
              <w:rPr>
                <w:sz w:val="20"/>
                <w:szCs w:val="20"/>
                <w:color w:val="auto"/>
              </w:rPr>
            </w:pPr>
            <w:r>
              <w:rPr>
                <w:rFonts w:ascii="Times New Roman" w:cs="Times New Roman" w:eastAsia="Times New Roman" w:hAnsi="Times New Roman"/>
                <w:sz w:val="17"/>
                <w:szCs w:val="17"/>
                <w:color w:val="0000FF"/>
              </w:rPr>
              <w:t>97,574</w:t>
            </w:r>
          </w:p>
        </w:tc>
        <w:tc>
          <w:tcPr>
            <w:tcW w:w="420" w:type="dxa"/>
            <w:vAlign w:val="bottom"/>
            <w:vMerge w:val="restart"/>
          </w:tcPr>
          <w:p>
            <w:pPr>
              <w:jc w:val="center"/>
              <w:ind w:left="191"/>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18"/>
                <w:szCs w:val="18"/>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jc w:val="center"/>
              <w:ind w:left="25"/>
              <w:spacing w:after="0"/>
              <w:rPr>
                <w:sz w:val="20"/>
                <w:szCs w:val="20"/>
                <w:color w:val="auto"/>
              </w:rPr>
            </w:pPr>
            <w:r>
              <w:rPr>
                <w:rFonts w:ascii="Times New Roman" w:cs="Times New Roman" w:eastAsia="Times New Roman" w:hAnsi="Times New Roman"/>
                <w:sz w:val="17"/>
                <w:szCs w:val="17"/>
                <w:color w:val="0000FF"/>
              </w:rPr>
              <w:t>97,574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Margaret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Davison</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William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80" w:type="dxa"/>
            <w:vAlign w:val="bottom"/>
            <w:gridSpan w:val="2"/>
            <w:vMerge w:val="restart"/>
          </w:tcPr>
          <w:p>
            <w:pPr>
              <w:jc w:val="center"/>
              <w:ind w:left="448"/>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40" w:type="dxa"/>
            <w:vAlign w:val="bottom"/>
            <w:vMerge w:val="restart"/>
          </w:tcPr>
          <w:p>
            <w:pPr>
              <w:jc w:val="center"/>
              <w:ind w:left="28"/>
              <w:spacing w:after="0"/>
              <w:rPr>
                <w:sz w:val="20"/>
                <w:szCs w:val="20"/>
                <w:color w:val="auto"/>
              </w:rPr>
            </w:pPr>
            <w:r>
              <w:rPr>
                <w:rFonts w:ascii="Times New Roman" w:cs="Times New Roman" w:eastAsia="Times New Roman" w:hAnsi="Times New Roman"/>
                <w:sz w:val="17"/>
                <w:szCs w:val="17"/>
                <w:color w:val="0000FF"/>
              </w:rPr>
              <w:t>97,572</w:t>
            </w:r>
          </w:p>
        </w:tc>
        <w:tc>
          <w:tcPr>
            <w:tcW w:w="420" w:type="dxa"/>
            <w:vAlign w:val="bottom"/>
            <w:vMerge w:val="restart"/>
          </w:tcPr>
          <w:p>
            <w:pPr>
              <w:jc w:val="center"/>
              <w:ind w:left="191"/>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18"/>
                <w:szCs w:val="18"/>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jc w:val="center"/>
              <w:ind w:left="25"/>
              <w:spacing w:after="0"/>
              <w:rPr>
                <w:sz w:val="20"/>
                <w:szCs w:val="20"/>
                <w:color w:val="auto"/>
              </w:rPr>
            </w:pPr>
            <w:r>
              <w:rPr>
                <w:rFonts w:ascii="Times New Roman" w:cs="Times New Roman" w:eastAsia="Times New Roman" w:hAnsi="Times New Roman"/>
                <w:sz w:val="17"/>
                <w:szCs w:val="17"/>
                <w:color w:val="0000FF"/>
              </w:rPr>
              <w:t>97,572</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Charles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Davison</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2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jc w:val="center"/>
              <w:ind w:right="3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transfers of Common Stock shares by the reporting person to the trusts in connection with a private exchange transaction of Common Stock shares and cash for property of equal value.</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Common Stock shares are beneficially owned by the James E. and Margaret A. B. Davison Special Trust (the "Special Trust"). The reporting person could be deemed to have an indirect pecuniary interest in such Common Stock shares. The reporting person disclaims beneficial ownership of these Common Stock shares except to the extent of his pecuniary interest therein, and this report shall not be deemed an admission that the reporting person is the beneficial owner of these Common Stock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Due to the reporting person's relationship with the beneficiaries and trustee of the Sarah Margaret Davison Trust, the William Charles Davison Trust and the James Ellis Davison, III Trust (collectively, the "Trusts"), the reporting person could be deemed to have an indirect pecuniary interest in the Common Stock shares that are beneficially owned by the Trusts. The reporting person disclaims beneficial ownership of these Common Stock shares except to the extent of his pecuniary interest therein, and this report shall not be deemed an admission that the reporting person is the beneficial owner of these Common Stock shares for purposes of Section 16 or for any other purpose.</w:t>
      </w:r>
    </w:p>
    <w:p>
      <w:pPr>
        <w:sectPr>
          <w:pgSz w:w="11900" w:h="1692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Drake Mills,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1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00"/>
            <w:col w:w="1440"/>
          </w:cols>
          <w:pgMar w:left="500" w:top="16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6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03412" TargetMode="External"/><Relationship Id="rId14" Type="http://schemas.openxmlformats.org/officeDocument/2006/relationships/hyperlink" Target="http://www.sec.gov/cgi-bin/browse-edgar?action=getcompany&amp;CIK=00015169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2026-05-22T14:35:47Z</dcterms:created>
  <dcterms:modified xsi:type="dcterms:W3CDTF">2026-05-22T14:35:47Z</dcterms:modified>
</cp:coreProperties>
</file>